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0"/>
      </w:pPr>
      <w:r>
        <w:rPr>
          <w:lang w:val="et-EE"/>
        </w:rPr>
        <w:t>LEPING EESTI KONTSERDI TEGEVUSE TOETUSEKS AASTATEL 2012 – 2016</w:t>
      </w:r>
    </w:p>
    <w:p>
      <w:pPr>
        <w:pStyle w:val="style20"/>
      </w:pPr>
      <w:r>
        <w:rPr>
          <w:lang w:val="et-EE"/>
        </w:rPr>
      </w:r>
    </w:p>
    <w:p>
      <w:pPr>
        <w:pStyle w:val="style20"/>
        <w:jc w:val="right"/>
      </w:pPr>
      <w:r>
        <w:rPr>
          <w:lang w:val="et-EE"/>
        </w:rPr>
      </w:r>
    </w:p>
    <w:p>
      <w:pPr>
        <w:pStyle w:val="style20"/>
        <w:jc w:val="right"/>
      </w:pPr>
      <w:r>
        <w:rPr>
          <w:lang w:val="et-EE"/>
        </w:rPr>
      </w:r>
    </w:p>
    <w:p>
      <w:pPr>
        <w:pStyle w:val="style20"/>
        <w:jc w:val="right"/>
      </w:pPr>
      <w:r>
        <w:rPr>
          <w:lang w:val="et-EE"/>
        </w:rPr>
        <w:t>Tartus,..... 2011. a</w:t>
      </w:r>
    </w:p>
    <w:p>
      <w:pPr>
        <w:pStyle w:val="style0"/>
        <w:jc w:val="right"/>
      </w:pPr>
      <w:r>
        <w:rPr>
          <w:lang w:val="et-EE"/>
        </w:rPr>
      </w:r>
    </w:p>
    <w:p>
      <w:pPr>
        <w:pStyle w:val="style25"/>
        <w:jc w:val="both"/>
      </w:pPr>
      <w:r>
        <w:rPr>
          <w:lang w:val="et-EE"/>
        </w:rPr>
        <w:t>Arvestades asjaolu, et Tartu Linnavolikogu ……………….. otsusega nr …… nõustuti toetama Eesti Kontserdi põhitegevust aastatel 2012 – 2016 kokku 112 500 (ükssada kaksteist tuhat viissada) euro ulatuses, leppisid Tartu linn (edaspidi Linn), keda esindab põhimääruse alusel linnapea Urmas Kruuse, ja Eesti Kontsert (edaspidi Kontserdimaja), keda esindab põhikirja alusel Eesti Kontserdi Vanemuise kontserdimaja  direktor Kulvo Tamra, keda käesolevas lepingus (edaspidi Leping) nimetatakse ka Pool või koos Poolteks, kokku alljärgnevas:</w:t>
      </w:r>
    </w:p>
    <w:p>
      <w:pPr>
        <w:pStyle w:val="style25"/>
      </w:pPr>
      <w:r>
        <w:rPr>
          <w:lang w:val="et-EE"/>
        </w:rPr>
      </w:r>
    </w:p>
    <w:p>
      <w:pPr>
        <w:pStyle w:val="style0"/>
        <w:jc w:val="both"/>
      </w:pPr>
      <w:r>
        <w:rPr>
          <w:lang w:val="et-EE"/>
        </w:rPr>
      </w:r>
    </w:p>
    <w:p>
      <w:pPr>
        <w:pStyle w:val="style0"/>
        <w:numPr>
          <w:ilvl w:val="0"/>
          <w:numId w:val="4"/>
        </w:numPr>
        <w:jc w:val="both"/>
        <w:tabs>
          <w:tab w:leader="none" w:pos="0" w:val="left"/>
          <w:tab w:leader="none" w:pos="360" w:val="left"/>
        </w:tabs>
        <w:ind w:hanging="0" w:left="0" w:right="0"/>
      </w:pPr>
      <w:r>
        <w:rPr>
          <w:lang w:val="et-EE"/>
        </w:rPr>
        <w:t>Lepingu eesmärk</w:t>
      </w:r>
    </w:p>
    <w:p>
      <w:pPr>
        <w:pStyle w:val="style0"/>
        <w:jc w:val="both"/>
        <w:ind w:hanging="0" w:left="360" w:right="0"/>
      </w:pPr>
      <w:r>
        <w:rPr>
          <w:b/>
          <w:bCs/>
          <w:lang w:val="et-EE"/>
        </w:rPr>
      </w:r>
    </w:p>
    <w:p>
      <w:pPr>
        <w:pStyle w:val="style0"/>
        <w:jc w:val="both"/>
        <w:tabs>
          <w:tab w:leader="none" w:pos="0" w:val="left"/>
        </w:tabs>
      </w:pPr>
      <w:r>
        <w:rPr>
          <w:lang w:val="et-EE"/>
        </w:rPr>
        <w:t>Lepinguga annab Linn Kontserdimajale aastatel 2012-2016 igal aastal 22 500 (kakskümmend kaks tuhat viissada) eurot Tartu linna kultuuri arengu edendamiseks, sh:</w:t>
      </w:r>
    </w:p>
    <w:p>
      <w:pPr>
        <w:pStyle w:val="style0"/>
        <w:jc w:val="both"/>
        <w:tabs>
          <w:tab w:leader="none" w:pos="0" w:val="left"/>
        </w:tabs>
      </w:pPr>
      <w:r>
        <w:rPr>
          <w:lang w:val="et-EE"/>
        </w:rPr>
        <w:t>1.1. lasteprojektide toetuseks (vähemalt 4 uut projekti aastas, piletihind lastele 50%</w:t>
      </w:r>
    </w:p>
    <w:p>
      <w:pPr>
        <w:pStyle w:val="style0"/>
        <w:jc w:val="both"/>
        <w:tabs>
          <w:tab w:leader="none" w:pos="0" w:val="left"/>
        </w:tabs>
      </w:pPr>
      <w:r>
        <w:rPr>
          <w:lang w:val="et-EE"/>
        </w:rPr>
        <w:t>soodustusega tavapiletihinnast);</w:t>
      </w:r>
    </w:p>
    <w:p>
      <w:pPr>
        <w:pStyle w:val="style0"/>
        <w:numPr>
          <w:ilvl w:val="1"/>
          <w:numId w:val="3"/>
        </w:numPr>
        <w:jc w:val="both"/>
        <w:tabs>
          <w:tab w:leader="none" w:pos="0" w:val="left"/>
          <w:tab w:leader="none" w:pos="426" w:val="left"/>
        </w:tabs>
        <w:ind w:hanging="0" w:left="0" w:right="0"/>
      </w:pPr>
      <w:r>
        <w:rPr>
          <w:lang w:val="et-EE"/>
        </w:rPr>
        <w:t xml:space="preserve"> </w:t>
      </w:r>
      <w:r>
        <w:rPr>
          <w:lang w:val="et-EE"/>
        </w:rPr>
        <w:t>akadeemilise kontserttegevuse toetuseks;</w:t>
      </w:r>
    </w:p>
    <w:p>
      <w:pPr>
        <w:pStyle w:val="style0"/>
        <w:jc w:val="both"/>
        <w:tabs>
          <w:tab w:leader="none" w:pos="0" w:val="left"/>
          <w:tab w:leader="none" w:pos="540" w:val="left"/>
        </w:tabs>
      </w:pPr>
      <w:r>
        <w:rPr>
          <w:lang w:val="et-EE"/>
        </w:rPr>
        <w:t>1.3.Tartu Linnavalitsuse ja tema hallatavate asutuste haridus – ja kultuuriürituste läbiviimiseks  soodustingimustel (koolide aktused, kontserdid jt üritused, ruumide rendihind 50% tavarendihinnast);</w:t>
      </w:r>
    </w:p>
    <w:p>
      <w:pPr>
        <w:pStyle w:val="style0"/>
        <w:jc w:val="both"/>
        <w:tabs>
          <w:tab w:leader="none" w:pos="0" w:val="left"/>
        </w:tabs>
      </w:pPr>
      <w:r>
        <w:rPr>
          <w:lang w:val="et-EE"/>
        </w:rPr>
        <w:t>1.4. lastele ja pensionäridele sooduspiletite võimaldamiseks;</w:t>
      </w:r>
    </w:p>
    <w:p>
      <w:pPr>
        <w:pStyle w:val="style0"/>
        <w:jc w:val="both"/>
        <w:tabs>
          <w:tab w:leader="none" w:pos="0" w:val="left"/>
          <w:tab w:leader="none" w:pos="426" w:val="left"/>
        </w:tabs>
      </w:pPr>
      <w:r>
        <w:rPr>
          <w:lang w:val="et-EE"/>
        </w:rPr>
        <w:t>1.5. Tartu Linna Pensionäride Organisatsiooni “Kodukotus” liikmetele kontserdiabonendi (9 kontserti aastas) võimaldamiseks 60% soodustusega tavahinnast;</w:t>
      </w:r>
    </w:p>
    <w:p>
      <w:pPr>
        <w:pStyle w:val="style0"/>
        <w:numPr>
          <w:ilvl w:val="1"/>
          <w:numId w:val="1"/>
        </w:numPr>
        <w:jc w:val="both"/>
        <w:tabs>
          <w:tab w:leader="none" w:pos="0" w:val="left"/>
          <w:tab w:leader="none" w:pos="284" w:val="left"/>
        </w:tabs>
        <w:ind w:hanging="0" w:left="0" w:right="0"/>
      </w:pPr>
      <w:r>
        <w:rPr>
          <w:lang w:val="et-EE"/>
        </w:rPr>
        <w:t xml:space="preserve"> </w:t>
      </w:r>
      <w:r>
        <w:rPr>
          <w:lang w:val="et-EE"/>
        </w:rPr>
        <w:t xml:space="preserve">aastas 1000 (ühe tuhande) tasuta pääsme võimaldamiseks vähekindlustatud perekondade ja turvakodu ning puuetega lastele. </w:t>
      </w:r>
    </w:p>
    <w:p>
      <w:pPr>
        <w:pStyle w:val="style0"/>
        <w:jc w:val="both"/>
        <w:tabs>
          <w:tab w:leader="none" w:pos="0" w:val="left"/>
        </w:tabs>
      </w:pPr>
      <w:r>
        <w:rPr>
          <w:lang w:val="et-EE"/>
        </w:rPr>
      </w:r>
    </w:p>
    <w:p>
      <w:pPr>
        <w:pStyle w:val="style0"/>
        <w:numPr>
          <w:ilvl w:val="0"/>
          <w:numId w:val="2"/>
        </w:numPr>
        <w:jc w:val="both"/>
      </w:pPr>
      <w:r>
        <w:rPr>
          <w:lang w:val="et-EE"/>
        </w:rPr>
        <w:t>Poolte kohustused:</w:t>
      </w:r>
    </w:p>
    <w:p>
      <w:pPr>
        <w:pStyle w:val="style0"/>
        <w:jc w:val="both"/>
        <w:tabs>
          <w:tab w:leader="none" w:pos="360" w:val="left"/>
        </w:tabs>
      </w:pPr>
      <w:r>
        <w:rPr>
          <w:b/>
          <w:bCs/>
          <w:lang w:val="et-EE"/>
        </w:rPr>
      </w:r>
    </w:p>
    <w:p>
      <w:pPr>
        <w:pStyle w:val="style0"/>
        <w:numPr>
          <w:ilvl w:val="1"/>
          <w:numId w:val="2"/>
        </w:numPr>
        <w:jc w:val="both"/>
        <w:tabs>
          <w:tab w:leader="none" w:pos="0" w:val="left"/>
        </w:tabs>
        <w:ind w:hanging="0" w:left="0" w:right="0"/>
      </w:pPr>
      <w:r>
        <w:rPr>
          <w:lang w:val="et-EE"/>
        </w:rPr>
        <w:t xml:space="preserve"> </w:t>
      </w:r>
      <w:r>
        <w:rPr>
          <w:lang w:val="et-EE"/>
        </w:rPr>
        <w:t>Kontserdimaja kohustub:</w:t>
      </w:r>
    </w:p>
    <w:p>
      <w:pPr>
        <w:pStyle w:val="style0"/>
        <w:numPr>
          <w:ilvl w:val="2"/>
          <w:numId w:val="2"/>
        </w:numPr>
        <w:jc w:val="both"/>
        <w:tabs>
          <w:tab w:leader="none" w:pos="0" w:val="left"/>
        </w:tabs>
        <w:ind w:hanging="0" w:left="0" w:right="0"/>
      </w:pPr>
      <w:r>
        <w:rPr>
          <w:lang w:val="et-EE"/>
        </w:rPr>
        <w:t>kasutama punkti 2.2.1 kohaselt Linnalt saadavat raha punktis 1 nimetatud tegevuste finantseerimiseks;</w:t>
      </w:r>
    </w:p>
    <w:p>
      <w:pPr>
        <w:pStyle w:val="style0"/>
        <w:numPr>
          <w:ilvl w:val="2"/>
          <w:numId w:val="2"/>
        </w:numPr>
        <w:jc w:val="both"/>
        <w:tabs>
          <w:tab w:leader="none" w:pos="0" w:val="left"/>
        </w:tabs>
        <w:ind w:hanging="0" w:left="0" w:right="0"/>
      </w:pPr>
      <w:r>
        <w:rPr>
          <w:lang w:val="et-EE"/>
        </w:rPr>
        <w:t xml:space="preserve">esitama Linnale iga aasta kohta hiljemalt järgmise aasta 15.jaanuariks punkti 2.2.1. kohaselt saadud raha kasutamise </w:t>
      </w:r>
      <w:r>
        <w:rPr>
          <w:color w:val="000000"/>
          <w:lang w:val="et-EE"/>
        </w:rPr>
        <w:t xml:space="preserve">aruande. </w:t>
      </w:r>
      <w:r>
        <w:rPr>
          <w:lang w:val="et-EE"/>
        </w:rPr>
        <w:t>Aruanne tuleb allkirjastatult esitada  Tartu Linnavalitsuse rahandusosakonnale;</w:t>
      </w:r>
    </w:p>
    <w:p>
      <w:pPr>
        <w:pStyle w:val="style0"/>
        <w:numPr>
          <w:ilvl w:val="2"/>
          <w:numId w:val="2"/>
        </w:numPr>
        <w:jc w:val="both"/>
        <w:tabs>
          <w:tab w:leader="none" w:pos="0" w:val="left"/>
        </w:tabs>
        <w:ind w:hanging="0" w:left="0" w:right="0"/>
      </w:pPr>
      <w:r>
        <w:rPr>
          <w:lang w:val="et-EE"/>
        </w:rPr>
        <w:t>esitama Linna nõudel punkti 2.2.1 kohaselt saadud raha kasutamise kohta lisaks aruandele täiendavaid dokumente. Täiendavate dokumentide esitamiseks annab Linn kirjaliku tähtaja, mis ei või olla lühem kui 3 (kolm) tööpäeva;</w:t>
      </w:r>
    </w:p>
    <w:p>
      <w:pPr>
        <w:pStyle w:val="style0"/>
        <w:numPr>
          <w:ilvl w:val="2"/>
          <w:numId w:val="2"/>
        </w:numPr>
        <w:jc w:val="both"/>
        <w:tabs>
          <w:tab w:leader="none" w:pos="0" w:val="left"/>
        </w:tabs>
        <w:ind w:hanging="0" w:left="0" w:right="0"/>
      </w:pPr>
      <w:r>
        <w:rPr>
          <w:lang w:val="et-EE"/>
        </w:rPr>
        <w:t>nõustuma asjaoluga, et Linnal on õigus nõuda eraldatud raha kasutamise kohta lisaks aruandele täiendavaid dokumente, vajadusel viibida Kontserdimaja esindaja juuresolekul tema ruumides või hoonetes ja kinnisasjal, samuti kontrollida muul viisil Kontserdimaja poolt raha kasutamist;</w:t>
      </w:r>
    </w:p>
    <w:p>
      <w:pPr>
        <w:pStyle w:val="style0"/>
        <w:numPr>
          <w:ilvl w:val="2"/>
          <w:numId w:val="2"/>
        </w:numPr>
        <w:jc w:val="both"/>
        <w:tabs>
          <w:tab w:leader="none" w:pos="0" w:val="left"/>
        </w:tabs>
        <w:ind w:hanging="0" w:left="0" w:right="0"/>
      </w:pPr>
      <w:r>
        <w:rPr>
          <w:lang w:val="et-EE"/>
        </w:rPr>
        <w:t>teatama Linnale koheselt Linnalt saadud või veel saadaoleva</w:t>
      </w:r>
      <w:r>
        <w:rPr>
          <w:color w:val="FF00FF"/>
          <w:lang w:val="et-EE"/>
        </w:rPr>
        <w:t xml:space="preserve"> </w:t>
      </w:r>
      <w:r>
        <w:rPr>
          <w:lang w:val="et-EE"/>
        </w:rPr>
        <w:t>raha kasutamise sihtotstarbe ja/või suuruse muutmise soovist;</w:t>
      </w:r>
    </w:p>
    <w:p>
      <w:pPr>
        <w:pStyle w:val="style0"/>
        <w:numPr>
          <w:ilvl w:val="2"/>
          <w:numId w:val="2"/>
        </w:numPr>
        <w:jc w:val="both"/>
        <w:tabs>
          <w:tab w:leader="none" w:pos="0" w:val="left"/>
        </w:tabs>
        <w:ind w:hanging="0" w:left="0" w:right="0"/>
      </w:pPr>
      <w:r>
        <w:rPr>
          <w:lang w:val="et-EE"/>
        </w:rPr>
        <w:t xml:space="preserve">märkima Linna kontsertide ja teiste lepingu punktis 1 nimetatud projektide, mille elluviimiseks käesolevas lepingus nimetatud raha kasutatakse, toetajaks </w:t>
      </w:r>
      <w:r>
        <w:rPr>
          <w:szCs w:val="23"/>
          <w:lang w:val="et-EE"/>
        </w:rPr>
        <w:t>ja kasutama linna logo kõigis toetuse saajaga seotud trükistes (pressiteated, artiklid, raamatud jne), meediareklaamis (sh elektroonilises meedias ja interneti suhtluskeskkondades), avalikel</w:t>
      </w:r>
      <w:r>
        <w:rPr>
          <w:sz w:val="23"/>
          <w:szCs w:val="23"/>
          <w:lang w:val="et-EE"/>
        </w:rPr>
        <w:t xml:space="preserve"> esinemistel ja üritustel;</w:t>
      </w:r>
    </w:p>
    <w:p>
      <w:pPr>
        <w:pStyle w:val="style0"/>
        <w:numPr>
          <w:ilvl w:val="2"/>
          <w:numId w:val="2"/>
        </w:numPr>
        <w:jc w:val="both"/>
        <w:tabs>
          <w:tab w:leader="none" w:pos="0" w:val="left"/>
        </w:tabs>
        <w:ind w:hanging="0" w:left="0" w:right="0"/>
      </w:pPr>
      <w:r>
        <w:rPr>
          <w:lang w:val="et-EE"/>
        </w:rPr>
        <w:t xml:space="preserve">edastama oma kehtivad kontaktandmed ja Kontserdimaja poolt teostatavate kontsertide jt projektide andmed eesti ja inglise keeles Tartu Kultuuriaknasse internetis: </w:t>
      </w:r>
      <w:hyperlink r:id="rId2">
        <w:r>
          <w:rPr>
            <w:rStyle w:val="style18"/>
            <w:lang w:val="et-EE"/>
          </w:rPr>
          <w:t>http://kultuuriaken.tartu.ee</w:t>
        </w:r>
      </w:hyperlink>
      <w:r>
        <w:rPr>
          <w:lang w:val="et-EE"/>
        </w:rPr>
        <w:t xml:space="preserve">.  </w:t>
      </w:r>
    </w:p>
    <w:p>
      <w:pPr>
        <w:pStyle w:val="style0"/>
        <w:jc w:val="both"/>
        <w:tabs>
          <w:tab w:leader="none" w:pos="0" w:val="left"/>
        </w:tabs>
      </w:pPr>
      <w:r>
        <w:rPr>
          <w:lang w:val="et-EE"/>
        </w:rPr>
      </w:r>
    </w:p>
    <w:p>
      <w:pPr>
        <w:pStyle w:val="style0"/>
        <w:numPr>
          <w:ilvl w:val="1"/>
          <w:numId w:val="2"/>
        </w:numPr>
        <w:jc w:val="both"/>
        <w:tabs>
          <w:tab w:leader="none" w:pos="0" w:val="left"/>
        </w:tabs>
        <w:ind w:hanging="0" w:left="0" w:right="0"/>
      </w:pPr>
      <w:r>
        <w:rPr>
          <w:lang w:val="et-EE"/>
        </w:rPr>
        <w:t xml:space="preserve"> </w:t>
      </w:r>
      <w:r>
        <w:rPr>
          <w:lang w:val="et-EE"/>
        </w:rPr>
        <w:t>Linn kohustub:</w:t>
      </w:r>
    </w:p>
    <w:p>
      <w:pPr>
        <w:pStyle w:val="style25"/>
        <w:numPr>
          <w:ilvl w:val="2"/>
          <w:numId w:val="2"/>
        </w:numPr>
        <w:tabs>
          <w:tab w:leader="none" w:pos="0" w:val="left"/>
        </w:tabs>
        <w:ind w:hanging="0" w:left="0" w:right="0"/>
      </w:pPr>
      <w:r>
        <w:rPr>
          <w:lang w:val="et-EE"/>
        </w:rPr>
        <w:t xml:space="preserve">kandma EV Rahandusministeeriumi arvelduskontole 221 023 778 606 (Swedpank) viitenumbriga 3 100 081 939 iga-aastaselt 22 500 (kakskümmend kaks tuhat viissada) eurot järgmiselt: </w:t>
      </w:r>
    </w:p>
    <w:p>
      <w:pPr>
        <w:pStyle w:val="style25"/>
        <w:numPr>
          <w:ilvl w:val="3"/>
          <w:numId w:val="2"/>
        </w:numPr>
        <w:tabs>
          <w:tab w:leader="none" w:pos="810" w:val="left"/>
        </w:tabs>
      </w:pPr>
      <w:r>
        <w:rPr>
          <w:lang w:val="et-EE"/>
        </w:rPr>
        <w:t>7500 (seitse tuhat viissada) eurot 28. veebruariks 2012. a;</w:t>
      </w:r>
    </w:p>
    <w:p>
      <w:pPr>
        <w:pStyle w:val="style0"/>
        <w:numPr>
          <w:ilvl w:val="3"/>
          <w:numId w:val="2"/>
        </w:numPr>
        <w:jc w:val="both"/>
        <w:tabs>
          <w:tab w:leader="none" w:pos="795" w:val="left"/>
        </w:tabs>
      </w:pPr>
      <w:r>
        <w:rPr>
          <w:lang w:val="et-EE"/>
        </w:rPr>
        <w:t>7500 (seitse tuhat viissada) eurot 31. juuliks 2012. a;</w:t>
      </w:r>
    </w:p>
    <w:p>
      <w:pPr>
        <w:pStyle w:val="style0"/>
        <w:numPr>
          <w:ilvl w:val="3"/>
          <w:numId w:val="2"/>
        </w:numPr>
        <w:jc w:val="both"/>
        <w:tabs>
          <w:tab w:leader="none" w:pos="810" w:val="left"/>
        </w:tabs>
      </w:pPr>
      <w:r>
        <w:rPr>
          <w:lang w:val="et-EE"/>
        </w:rPr>
        <w:t>7500 (seitse tuhat viissada) eurot 31. septembriks 2012. a;</w:t>
      </w:r>
    </w:p>
    <w:p>
      <w:pPr>
        <w:pStyle w:val="style0"/>
        <w:numPr>
          <w:ilvl w:val="3"/>
          <w:numId w:val="2"/>
        </w:numPr>
        <w:jc w:val="both"/>
        <w:tabs>
          <w:tab w:leader="none" w:pos="840" w:val="left"/>
        </w:tabs>
      </w:pPr>
      <w:r>
        <w:rPr>
          <w:lang w:val="et-EE"/>
        </w:rPr>
        <w:t>7500 (seitse tuhat viissada) eurot 28. veebruariks 2013. a;</w:t>
      </w:r>
    </w:p>
    <w:p>
      <w:pPr>
        <w:pStyle w:val="style0"/>
        <w:numPr>
          <w:ilvl w:val="3"/>
          <w:numId w:val="2"/>
        </w:numPr>
        <w:jc w:val="both"/>
        <w:tabs>
          <w:tab w:leader="none" w:pos="810" w:val="left"/>
        </w:tabs>
      </w:pPr>
      <w:r>
        <w:rPr>
          <w:lang w:val="et-EE"/>
        </w:rPr>
        <w:t>7500 (seitse tuhat viissada) eurot 31. juuliks 2013. a;</w:t>
      </w:r>
    </w:p>
    <w:p>
      <w:pPr>
        <w:pStyle w:val="style0"/>
        <w:numPr>
          <w:ilvl w:val="3"/>
          <w:numId w:val="2"/>
        </w:numPr>
        <w:jc w:val="both"/>
        <w:tabs>
          <w:tab w:leader="none" w:pos="825" w:val="left"/>
        </w:tabs>
      </w:pPr>
      <w:r>
        <w:rPr>
          <w:lang w:val="et-EE"/>
        </w:rPr>
        <w:t>7500 (seitse tuhat viissada) eurot 31. septembriks 2013. a;</w:t>
      </w:r>
    </w:p>
    <w:p>
      <w:pPr>
        <w:pStyle w:val="style0"/>
        <w:numPr>
          <w:ilvl w:val="3"/>
          <w:numId w:val="2"/>
        </w:numPr>
        <w:jc w:val="both"/>
        <w:tabs>
          <w:tab w:leader="none" w:pos="825" w:val="left"/>
        </w:tabs>
      </w:pPr>
      <w:r>
        <w:rPr>
          <w:lang w:val="et-EE"/>
        </w:rPr>
        <w:t>7500 (seitse tuhat viissada) eurot 28. veebruariks 2014. a;</w:t>
      </w:r>
    </w:p>
    <w:p>
      <w:pPr>
        <w:pStyle w:val="style0"/>
        <w:numPr>
          <w:ilvl w:val="3"/>
          <w:numId w:val="2"/>
        </w:numPr>
        <w:jc w:val="both"/>
        <w:tabs>
          <w:tab w:leader="none" w:pos="855" w:val="left"/>
        </w:tabs>
      </w:pPr>
      <w:r>
        <w:rPr>
          <w:lang w:val="et-EE"/>
        </w:rPr>
        <w:t>7500 (seitse tuhat viissada) eurot 31. juuliks 2014. a;</w:t>
      </w:r>
    </w:p>
    <w:p>
      <w:pPr>
        <w:pStyle w:val="style0"/>
        <w:numPr>
          <w:ilvl w:val="3"/>
          <w:numId w:val="2"/>
        </w:numPr>
        <w:jc w:val="both"/>
        <w:tabs>
          <w:tab w:leader="none" w:pos="765" w:val="left"/>
        </w:tabs>
      </w:pPr>
      <w:r>
        <w:rPr>
          <w:lang w:val="et-EE"/>
        </w:rPr>
        <w:t xml:space="preserve"> </w:t>
      </w:r>
      <w:r>
        <w:rPr>
          <w:lang w:val="et-EE"/>
        </w:rPr>
        <w:t>7500 (seitse tuhat viissada) eurot 31. septembriks 2014. a;</w:t>
      </w:r>
    </w:p>
    <w:p>
      <w:pPr>
        <w:pStyle w:val="style0"/>
        <w:jc w:val="both"/>
        <w:tabs>
          <w:tab w:leader="none" w:pos="360" w:val="left"/>
        </w:tabs>
      </w:pPr>
      <w:r>
        <w:rPr>
          <w:lang w:val="et-EE"/>
        </w:rPr>
        <w:t>2.2.1.10. 7500 (seitse tuhat viissada) eurot 28. veebruariks 2015. a;</w:t>
      </w:r>
    </w:p>
    <w:p>
      <w:pPr>
        <w:pStyle w:val="style0"/>
        <w:jc w:val="both"/>
        <w:tabs>
          <w:tab w:leader="none" w:pos="0" w:val="left"/>
        </w:tabs>
      </w:pPr>
      <w:r>
        <w:rPr>
          <w:lang w:val="et-EE"/>
        </w:rPr>
        <w:t>2.2.1.11. 7500 (seitse tuhat viissada) eurot 31. juuliks 2015. a;</w:t>
      </w:r>
    </w:p>
    <w:p>
      <w:pPr>
        <w:pStyle w:val="style0"/>
        <w:jc w:val="both"/>
      </w:pPr>
      <w:r>
        <w:rPr>
          <w:lang w:val="et-EE"/>
        </w:rPr>
        <w:t>2.2.1.12. 7500 (seitse tuhat viissada) eurot 31. septembriks 2015. a;</w:t>
      </w:r>
    </w:p>
    <w:p>
      <w:pPr>
        <w:pStyle w:val="style0"/>
        <w:jc w:val="both"/>
      </w:pPr>
      <w:r>
        <w:rPr>
          <w:lang w:val="et-EE"/>
        </w:rPr>
        <w:t>2.2.1.13. 7500 (seitse tuhat viissada) eurot 28. veebruariks 2016. a;</w:t>
      </w:r>
    </w:p>
    <w:p>
      <w:pPr>
        <w:pStyle w:val="style0"/>
        <w:jc w:val="both"/>
      </w:pPr>
      <w:r>
        <w:rPr>
          <w:lang w:val="et-EE"/>
        </w:rPr>
        <w:t>2.2.1.14. 7500 (seitse tuhat viissada) eurot 31. juuliks 2016. a;</w:t>
      </w:r>
    </w:p>
    <w:p>
      <w:pPr>
        <w:pStyle w:val="style0"/>
        <w:jc w:val="both"/>
      </w:pPr>
      <w:r>
        <w:rPr>
          <w:lang w:val="et-EE"/>
        </w:rPr>
        <w:t>2.2.1.15. 7500 (seitse tuhat viissada) eurot 31. septembriks 2016. a</w:t>
      </w:r>
    </w:p>
    <w:p>
      <w:pPr>
        <w:pStyle w:val="style27"/>
      </w:pPr>
      <w:r>
        <w:rPr>
          <w:color w:val="00000A"/>
        </w:rPr>
      </w:r>
    </w:p>
    <w:p>
      <w:pPr>
        <w:pStyle w:val="style0"/>
        <w:jc w:val="both"/>
        <w:tabs>
          <w:tab w:leader="none" w:pos="0" w:val="left"/>
        </w:tabs>
      </w:pPr>
      <w:r>
        <w:rPr>
          <w:lang w:val="et-EE"/>
        </w:rPr>
        <w:t>Pooled kohustuvad tegevuskuludeks antud ja saadud toetused kajastama perioodi tulude-kuludena kohe raha ülekandmisel ja laekumisel.</w:t>
      </w:r>
    </w:p>
    <w:p>
      <w:pPr>
        <w:pStyle w:val="style27"/>
        <w:tabs>
          <w:tab w:leader="none" w:pos="283" w:val="left"/>
        </w:tabs>
      </w:pPr>
      <w:r>
        <w:rPr/>
      </w:r>
    </w:p>
    <w:p>
      <w:pPr>
        <w:pStyle w:val="style0"/>
        <w:numPr>
          <w:ilvl w:val="2"/>
          <w:numId w:val="2"/>
        </w:numPr>
        <w:jc w:val="both"/>
        <w:tabs>
          <w:tab w:leader="none" w:pos="0" w:val="left"/>
        </w:tabs>
        <w:ind w:hanging="0" w:left="0" w:right="0"/>
      </w:pPr>
      <w:r>
        <w:rPr>
          <w:lang w:val="et-EE"/>
        </w:rPr>
        <w:t>muutma vastastikusel kokkuleppel ülalnimetatud summasid ja tähtaegu. Kontserdimaja taotlusel on ülalnimetatud summade ja tähtaegade muutmise õigus aasta kogusummat muutmata ja lepingu lisa vormistamata Tartu Linnavalitsuse rahandusosakonna juhatajal.</w:t>
      </w:r>
    </w:p>
    <w:p>
      <w:pPr>
        <w:pStyle w:val="style0"/>
        <w:jc w:val="both"/>
      </w:pPr>
      <w:r>
        <w:rPr>
          <w:lang w:val="et-EE"/>
        </w:rPr>
      </w:r>
    </w:p>
    <w:p>
      <w:pPr>
        <w:pStyle w:val="style0"/>
        <w:jc w:val="both"/>
      </w:pPr>
      <w:r>
        <w:rPr>
          <w:lang w:val="et-EE"/>
        </w:rPr>
      </w:r>
    </w:p>
    <w:p>
      <w:pPr>
        <w:pStyle w:val="style0"/>
        <w:jc w:val="both"/>
      </w:pPr>
      <w:r>
        <w:rPr>
          <w:lang w:val="et-EE"/>
        </w:rPr>
      </w:r>
    </w:p>
    <w:p>
      <w:pPr>
        <w:pStyle w:val="style0"/>
        <w:numPr>
          <w:ilvl w:val="0"/>
          <w:numId w:val="2"/>
        </w:numPr>
        <w:ind w:hanging="180" w:left="180" w:right="0"/>
      </w:pPr>
      <w:r>
        <w:rPr>
          <w:lang w:val="et-EE"/>
        </w:rPr>
        <w:t>Vastutus</w:t>
      </w:r>
    </w:p>
    <w:p>
      <w:pPr>
        <w:pStyle w:val="style26"/>
        <w:numPr>
          <w:ilvl w:val="1"/>
          <w:numId w:val="2"/>
        </w:numPr>
        <w:jc w:val="both"/>
        <w:tabs>
          <w:tab w:leader="none" w:pos="0" w:val="left"/>
        </w:tabs>
        <w:ind w:hanging="0" w:left="0" w:right="0"/>
      </w:pPr>
      <w:r>
        <w:rPr>
          <w:lang w:val="et-EE"/>
        </w:rPr>
        <w:t xml:space="preserve"> </w:t>
      </w:r>
      <w:r>
        <w:rPr>
          <w:lang w:val="et-EE"/>
        </w:rPr>
        <w:t>Linnal on õigus peatada punktis 2.2.1. nimetatud raha ülekandmine toetuse kasutamise eesmärgipärasuse kontrolliks ükskõik mis ajal, kui Linnal on Lepingu täitmise ajal tekkinud kahtlus, et raha ei kasutata vastavalt Lepingu eesmärgile. Kahtluse korral on Linnal õigus kontrollida raha kasutamist punktides 2.1.3. ja 2.1.4 sätestatud korras. Raha ülekandmise peatamisest informeeritakse Kontserdimaja kirjalikult.</w:t>
      </w:r>
    </w:p>
    <w:p>
      <w:pPr>
        <w:pStyle w:val="style26"/>
        <w:numPr>
          <w:ilvl w:val="1"/>
          <w:numId w:val="2"/>
        </w:numPr>
        <w:jc w:val="both"/>
        <w:tabs>
          <w:tab w:leader="none" w:pos="0" w:val="left"/>
        </w:tabs>
        <w:ind w:hanging="0" w:left="0" w:right="0"/>
      </w:pPr>
      <w:r>
        <w:rPr>
          <w:lang w:val="et-EE"/>
        </w:rPr>
        <w:t xml:space="preserve"> </w:t>
      </w:r>
      <w:r>
        <w:rPr>
          <w:lang w:val="et-EE"/>
        </w:rPr>
        <w:t>Kui kontrollimise tulemusena selgub, et raha kasutati eesmärgipäraselt, kannab Linn punktis 3.1. nimetatud asjaolude tõttu ülekandmata jäänud raha Kontserdimajale üle pärast kontrollimistulemuste selgumist esimesel võimalusel.</w:t>
      </w:r>
    </w:p>
    <w:p>
      <w:pPr>
        <w:pStyle w:val="style26"/>
        <w:numPr>
          <w:ilvl w:val="1"/>
          <w:numId w:val="2"/>
        </w:numPr>
        <w:jc w:val="both"/>
        <w:tabs>
          <w:tab w:leader="none" w:pos="0" w:val="left"/>
        </w:tabs>
        <w:ind w:hanging="0" w:left="0" w:right="0"/>
      </w:pPr>
      <w:r>
        <w:rPr>
          <w:lang w:val="et-EE"/>
        </w:rPr>
        <w:t xml:space="preserve"> </w:t>
      </w:r>
      <w:r>
        <w:rPr>
          <w:lang w:val="et-EE"/>
        </w:rPr>
        <w:t>Kui kontrollimise tulemusena selgub, et raha ei kasutatud eesmärgipäraselt, teeb Tartu Linnavalitsus Tartu Linnavolikogule ettepaneku eelarve muutmiseks ning Linnal on õigus nõuda ülekantud raha tagastamist ja jätta Kontserdimajale üle kandmata järgijäänud saadaolev toetus</w:t>
      </w:r>
      <w:r>
        <w:rPr>
          <w:color w:val="0000FF"/>
          <w:lang w:val="et-EE"/>
        </w:rPr>
        <w:t>.</w:t>
      </w:r>
      <w:r>
        <w:rPr>
          <w:lang w:val="et-EE"/>
        </w:rPr>
        <w:t xml:space="preserve"> Sama õigus on Tartu Linnavalitsusel juhul, kui Tartu Linnavalitsus ei nõustu Lepingu punkti 2.1.5. kohaselt teatatud raha kasutamise sihtotstarbe muutmise sooviga. </w:t>
      </w:r>
    </w:p>
    <w:p>
      <w:pPr>
        <w:pStyle w:val="style26"/>
        <w:numPr>
          <w:ilvl w:val="1"/>
          <w:numId w:val="2"/>
        </w:numPr>
        <w:jc w:val="both"/>
        <w:tabs>
          <w:tab w:leader="none" w:pos="0" w:val="left"/>
        </w:tabs>
        <w:ind w:hanging="0" w:left="0" w:right="0"/>
      </w:pPr>
      <w:r>
        <w:rPr>
          <w:lang w:val="et-EE"/>
        </w:rPr>
        <w:t xml:space="preserve"> </w:t>
      </w:r>
      <w:r>
        <w:rPr>
          <w:lang w:val="et-EE"/>
        </w:rPr>
        <w:t>Lisaks punktis 3.3. nimetatule on Linnal õigus nõuda eraldatud raha tagastamist juhul, kui:</w:t>
      </w:r>
    </w:p>
    <w:p>
      <w:pPr>
        <w:pStyle w:val="style26"/>
        <w:numPr>
          <w:ilvl w:val="2"/>
          <w:numId w:val="2"/>
        </w:numPr>
        <w:jc w:val="both"/>
        <w:tabs>
          <w:tab w:leader="none" w:pos="0" w:val="left"/>
        </w:tabs>
        <w:ind w:hanging="0" w:left="0" w:right="0"/>
      </w:pPr>
      <w:r>
        <w:rPr>
          <w:lang w:val="et-EE"/>
        </w:rPr>
        <w:t>Kontserdimaja on esitanud raha taotlemisel või aruande esitamisel valeandmeid;</w:t>
      </w:r>
    </w:p>
    <w:p>
      <w:pPr>
        <w:pStyle w:val="style26"/>
        <w:numPr>
          <w:ilvl w:val="2"/>
          <w:numId w:val="2"/>
        </w:numPr>
        <w:jc w:val="both"/>
        <w:tabs>
          <w:tab w:leader="none" w:pos="0" w:val="left"/>
        </w:tabs>
        <w:ind w:hanging="0" w:left="0" w:right="0"/>
      </w:pPr>
      <w:r>
        <w:rPr>
          <w:lang w:val="et-EE"/>
        </w:rPr>
        <w:t>Kontserdimaja ei ole võimaldanud eraldatud raha eesmärgipärase kasutamise kontrollimist või ei ole Kontserdimaja esitanud Linna nõudmisel täiendavaid dokumente;</w:t>
      </w:r>
    </w:p>
    <w:p>
      <w:pPr>
        <w:pStyle w:val="style26"/>
        <w:numPr>
          <w:ilvl w:val="2"/>
          <w:numId w:val="2"/>
        </w:numPr>
        <w:jc w:val="both"/>
        <w:tabs>
          <w:tab w:leader="none" w:pos="0" w:val="left"/>
        </w:tabs>
        <w:ind w:hanging="0" w:left="0" w:right="0"/>
      </w:pPr>
      <w:r>
        <w:rPr>
          <w:szCs w:val="23"/>
          <w:lang w:val="et-EE"/>
        </w:rPr>
        <w:t>Kontserdimaja on oma tegevuse lõpetanud enne punktis 1 toodud perioodi lõppu;</w:t>
      </w:r>
    </w:p>
    <w:p>
      <w:pPr>
        <w:pStyle w:val="style26"/>
        <w:numPr>
          <w:ilvl w:val="2"/>
          <w:numId w:val="2"/>
        </w:numPr>
        <w:jc w:val="both"/>
        <w:tabs>
          <w:tab w:leader="none" w:pos="0" w:val="left"/>
        </w:tabs>
        <w:ind w:hanging="0" w:left="0" w:right="0"/>
      </w:pPr>
      <w:r>
        <w:rPr>
          <w:szCs w:val="23"/>
          <w:lang w:val="et-EE"/>
        </w:rPr>
        <w:t>on rikkunud muid käesoleva lepingu tingimusi.</w:t>
      </w:r>
    </w:p>
    <w:p>
      <w:pPr>
        <w:pStyle w:val="style26"/>
        <w:jc w:val="both"/>
        <w:tabs>
          <w:tab w:leader="none" w:pos="0" w:val="left"/>
        </w:tabs>
      </w:pPr>
      <w:r>
        <w:rPr>
          <w:lang w:val="et-EE"/>
        </w:rPr>
        <w:t xml:space="preserve">3.5. Eraldatud raha tagastamise kohta esitab Linn kirjaliku nõude, mille Kontserdimaja on kohustatud täitma nõudes sätestatud tähtajaks. </w:t>
      </w:r>
    </w:p>
    <w:p>
      <w:pPr>
        <w:pStyle w:val="style26"/>
        <w:jc w:val="both"/>
      </w:pPr>
      <w:r>
        <w:rPr>
          <w:lang w:val="et-EE"/>
        </w:rPr>
        <w:t>3.6. Linnal on õigus muuta toetuse summat Tartu Linnavolikogu poolt eelarve muutmisel.</w:t>
      </w:r>
    </w:p>
    <w:p>
      <w:pPr>
        <w:pStyle w:val="style26"/>
        <w:jc w:val="both"/>
      </w:pPr>
      <w:r>
        <w:rPr>
          <w:lang w:val="et-EE"/>
        </w:rPr>
      </w:r>
    </w:p>
    <w:p>
      <w:pPr>
        <w:pStyle w:val="style26"/>
        <w:numPr>
          <w:ilvl w:val="0"/>
          <w:numId w:val="2"/>
        </w:numPr>
        <w:jc w:val="both"/>
      </w:pPr>
      <w:r>
        <w:rPr>
          <w:lang w:val="et-EE"/>
        </w:rPr>
        <w:t>Muud sätted</w:t>
      </w:r>
    </w:p>
    <w:p>
      <w:pPr>
        <w:pStyle w:val="style26"/>
        <w:jc w:val="both"/>
      </w:pPr>
      <w:r>
        <w:rPr>
          <w:lang w:val="et-EE"/>
        </w:rPr>
      </w:r>
    </w:p>
    <w:p>
      <w:pPr>
        <w:pStyle w:val="style26"/>
        <w:numPr>
          <w:ilvl w:val="1"/>
          <w:numId w:val="2"/>
        </w:numPr>
        <w:jc w:val="both"/>
        <w:tabs>
          <w:tab w:leader="none" w:pos="0" w:val="left"/>
        </w:tabs>
        <w:ind w:hanging="0" w:left="0" w:right="0"/>
      </w:pPr>
      <w:r>
        <w:rPr>
          <w:lang w:val="et-EE"/>
        </w:rPr>
        <w:t xml:space="preserve"> </w:t>
      </w:r>
      <w:r>
        <w:rPr>
          <w:lang w:val="et-EE"/>
        </w:rPr>
        <w:t>Leping jõustub selle mõlema Poole poolt allakirjutamise hetkest ning kehtib kuni Lepingujärgsete kohustuste kohase täitmiseni.</w:t>
      </w:r>
    </w:p>
    <w:p>
      <w:pPr>
        <w:pStyle w:val="style26"/>
        <w:numPr>
          <w:ilvl w:val="1"/>
          <w:numId w:val="2"/>
        </w:numPr>
        <w:jc w:val="both"/>
        <w:tabs>
          <w:tab w:leader="none" w:pos="0" w:val="left"/>
        </w:tabs>
        <w:ind w:hanging="0" w:left="0" w:right="0"/>
      </w:pPr>
      <w:r>
        <w:rPr>
          <w:lang w:val="et-EE"/>
        </w:rPr>
        <w:t xml:space="preserve"> </w:t>
      </w:r>
      <w:r>
        <w:rPr>
          <w:lang w:val="et-EE"/>
        </w:rPr>
        <w:t>Lepingut võib Poolte kirjaliku kokkuleppe olemasolul muuta või täiendada. Muudatused peavad olema vormistatud kirjalikult Lepingu lisana ning need jõustuvad mõlema Poole poolt allakirjutamise hetkest, kui Pooled ei lepi kokku teisiti.</w:t>
      </w:r>
    </w:p>
    <w:p>
      <w:pPr>
        <w:pStyle w:val="style26"/>
        <w:numPr>
          <w:ilvl w:val="1"/>
          <w:numId w:val="2"/>
        </w:numPr>
        <w:jc w:val="both"/>
        <w:tabs>
          <w:tab w:leader="none" w:pos="0" w:val="left"/>
        </w:tabs>
        <w:ind w:hanging="0" w:left="0" w:right="0"/>
      </w:pPr>
      <w:r>
        <w:rPr>
          <w:lang w:val="et-EE"/>
        </w:rPr>
        <w:t xml:space="preserve"> </w:t>
      </w:r>
      <w:r>
        <w:rPr>
          <w:lang w:val="et-EE"/>
        </w:rPr>
        <w:t>Pooltel on õigus lõpetada leping ennetähtaegselt ühepoolselt, teatades sellest teisele poolele ette 6 kuud, juhul kui üks pool ei täida oma lepingulisi kohustusi või täidab neid viisil, mis seab ohtu lepingu eesmärgi saavutamise;</w:t>
      </w:r>
    </w:p>
    <w:p>
      <w:pPr>
        <w:pStyle w:val="style26"/>
        <w:numPr>
          <w:ilvl w:val="1"/>
          <w:numId w:val="2"/>
        </w:numPr>
        <w:jc w:val="both"/>
        <w:tabs>
          <w:tab w:leader="none" w:pos="0" w:val="left"/>
        </w:tabs>
        <w:ind w:hanging="0" w:left="0" w:right="0"/>
      </w:pPr>
      <w:r>
        <w:rPr>
          <w:lang w:val="et-EE"/>
        </w:rPr>
        <w:t xml:space="preserve"> </w:t>
      </w:r>
      <w:r>
        <w:rPr>
          <w:lang w:val="et-EE"/>
        </w:rPr>
        <w:t>Lepingu täitmisel tekkinud vaidlused lahendatakse läbirääkimiste teel, kokkuleppe mittesaavutamisel lahendatakse vaidlus kohtus.</w:t>
      </w:r>
    </w:p>
    <w:p>
      <w:pPr>
        <w:pStyle w:val="style26"/>
        <w:numPr>
          <w:ilvl w:val="1"/>
          <w:numId w:val="2"/>
        </w:numPr>
        <w:jc w:val="both"/>
        <w:tabs>
          <w:tab w:leader="none" w:pos="0" w:val="left"/>
        </w:tabs>
        <w:ind w:hanging="0" w:left="0" w:right="0"/>
      </w:pPr>
      <w:r>
        <w:rPr>
          <w:lang w:val="et-EE"/>
        </w:rPr>
        <w:t xml:space="preserve"> </w:t>
      </w:r>
      <w:r>
        <w:rPr>
          <w:lang w:val="et-EE"/>
        </w:rPr>
        <w:t xml:space="preserve">Leping on koostatud kahes identses võrdset juriidilist jõudu omavas eksemplaris, millest kumbki Pool saab ühe. </w:t>
      </w:r>
    </w:p>
    <w:p>
      <w:pPr>
        <w:pStyle w:val="style26"/>
        <w:jc w:val="both"/>
      </w:pPr>
      <w:r>
        <w:rPr>
          <w:lang w:val="et-EE"/>
        </w:rPr>
      </w:r>
    </w:p>
    <w:p>
      <w:pPr>
        <w:pStyle w:val="style26"/>
        <w:numPr>
          <w:ilvl w:val="0"/>
          <w:numId w:val="2"/>
        </w:numPr>
        <w:tabs/>
      </w:pPr>
      <w:r>
        <w:rPr>
          <w:lang w:val="et-EE"/>
        </w:rPr>
        <w:t>Poolte rekvisiidid</w:t>
      </w:r>
    </w:p>
    <w:p>
      <w:pPr>
        <w:pStyle w:val="style26"/>
      </w:pPr>
      <w:r>
        <w:rPr>
          <w:lang w:val="et-EE"/>
        </w:rPr>
      </w:r>
    </w:p>
    <w:p>
      <w:pPr>
        <w:pStyle w:val="style26"/>
        <w:jc w:val="both"/>
        <w:tabs>
          <w:tab w:leader="none" w:pos="0" w:val="left"/>
          <w:tab w:leader="none" w:pos="6195" w:val="left"/>
        </w:tabs>
      </w:pPr>
      <w:r>
        <w:rPr>
          <w:lang w:val="et-EE"/>
        </w:rPr>
        <w:t>Tartu Linnavalitsus                                            Riigietendusasutus Eesti Kontsert</w:t>
      </w:r>
    </w:p>
    <w:p>
      <w:pPr>
        <w:pStyle w:val="style26"/>
        <w:jc w:val="both"/>
        <w:tabs>
          <w:tab w:leader="none" w:pos="0" w:val="left"/>
          <w:tab w:leader="none" w:pos="6195" w:val="left"/>
        </w:tabs>
      </w:pPr>
      <w:r>
        <w:rPr>
          <w:lang w:val="et-EE"/>
        </w:rPr>
        <w:t xml:space="preserve">                                                                                        </w:t>
      </w:r>
      <w:r>
        <w:rPr>
          <w:lang w:val="et-EE"/>
        </w:rPr>
        <w:t>Vanemuise kontserdimaja</w:t>
      </w:r>
    </w:p>
    <w:p>
      <w:pPr>
        <w:pStyle w:val="style26"/>
        <w:jc w:val="both"/>
        <w:tabs>
          <w:tab w:leader="none" w:pos="0" w:val="left"/>
          <w:tab w:leader="none" w:pos="6195" w:val="left"/>
        </w:tabs>
      </w:pPr>
      <w:r>
        <w:rPr>
          <w:lang w:val="et-EE"/>
        </w:rPr>
        <w:t>Registrikood: 75006546                                                   Registrikood: 70004608</w:t>
      </w:r>
    </w:p>
    <w:p>
      <w:pPr>
        <w:pStyle w:val="style26"/>
        <w:jc w:val="both"/>
        <w:tabs>
          <w:tab w:leader="none" w:pos="0" w:val="left"/>
          <w:tab w:leader="none" w:pos="6195" w:val="left"/>
        </w:tabs>
      </w:pPr>
      <w:r>
        <w:rPr>
          <w:lang w:val="et-EE"/>
        </w:rPr>
        <w:t>Raekoda                                                                            Vanemuise 6</w:t>
      </w:r>
    </w:p>
    <w:p>
      <w:pPr>
        <w:pStyle w:val="style26"/>
        <w:jc w:val="both"/>
        <w:tabs>
          <w:tab w:leader="none" w:pos="0" w:val="left"/>
          <w:tab w:leader="none" w:pos="6195" w:val="left"/>
        </w:tabs>
      </w:pPr>
      <w:r>
        <w:rPr>
          <w:lang w:val="et-EE"/>
        </w:rPr>
        <w:t>50089 Tartu Linnavalitsus                                                51003 Tartu</w:t>
      </w:r>
    </w:p>
    <w:p>
      <w:pPr>
        <w:pStyle w:val="style26"/>
        <w:jc w:val="both"/>
      </w:pPr>
      <w:r>
        <w:rPr>
          <w:lang w:val="et-EE"/>
        </w:rPr>
        <w:t>Tel: 736 1222                                                                    Tel: 737 7535</w:t>
      </w:r>
    </w:p>
    <w:p>
      <w:pPr>
        <w:pStyle w:val="style26"/>
        <w:jc w:val="both"/>
      </w:pPr>
      <w:r>
        <w:rPr>
          <w:lang w:val="et-EE"/>
        </w:rPr>
        <w:t xml:space="preserve">E-post: </w:t>
      </w:r>
      <w:hyperlink r:id="rId3">
        <w:r>
          <w:rPr>
            <w:rStyle w:val="style18"/>
          </w:rPr>
          <w:t>lv@raad.tartu.ee</w:t>
        </w:r>
      </w:hyperlink>
      <w:r>
        <w:rPr>
          <w:lang w:val="et-EE"/>
        </w:rPr>
        <w:t xml:space="preserve">                                                    E-post: </w:t>
      </w:r>
      <w:hyperlink r:id="rId4">
        <w:r>
          <w:rPr>
            <w:rStyle w:val="style18"/>
          </w:rPr>
          <w:t>vkm@concert.ee</w:t>
        </w:r>
      </w:hyperlink>
    </w:p>
    <w:p>
      <w:pPr>
        <w:pStyle w:val="style26"/>
        <w:jc w:val="both"/>
      </w:pPr>
      <w:r>
        <w:rPr>
          <w:lang w:val="et-EE"/>
        </w:rPr>
        <w:t xml:space="preserve">                                                                                            </w:t>
      </w:r>
      <w:hyperlink r:id="rId5">
        <w:r>
          <w:rPr>
            <w:rStyle w:val="style18"/>
          </w:rPr>
          <w:t>kulvo.tamra@concert.ee</w:t>
        </w:r>
      </w:hyperlink>
    </w:p>
    <w:p>
      <w:pPr>
        <w:pStyle w:val="style26"/>
        <w:jc w:val="both"/>
      </w:pPr>
      <w:r>
        <w:rPr>
          <w:lang w:val="et-EE"/>
        </w:rPr>
        <w:t xml:space="preserve">             </w:t>
      </w:r>
    </w:p>
    <w:p>
      <w:pPr>
        <w:pStyle w:val="style26"/>
      </w:pPr>
      <w:r>
        <w:rPr>
          <w:lang w:val="et-EE"/>
        </w:rPr>
        <w:t>............................................                                              ...............................................</w:t>
      </w:r>
    </w:p>
    <w:p>
      <w:pPr>
        <w:pStyle w:val="style26"/>
        <w:tabs>
          <w:tab w:leader="none" w:pos="0" w:val="left"/>
          <w:tab w:leader="none" w:pos="5205" w:val="left"/>
        </w:tabs>
      </w:pPr>
      <w:r>
        <w:rPr>
          <w:lang w:val="et-EE"/>
        </w:rPr>
        <w:t>Urmas Kruuse</w:t>
        <w:tab/>
        <w:t xml:space="preserve">    Kulvo Tamra</w:t>
      </w:r>
    </w:p>
    <w:p>
      <w:pPr>
        <w:pStyle w:val="style26"/>
        <w:tabs>
          <w:tab w:leader="none" w:pos="0" w:val="left"/>
          <w:tab w:leader="none" w:pos="5205" w:val="left"/>
        </w:tabs>
      </w:pPr>
      <w:r>
        <w:rPr>
          <w:lang w:val="et-EE"/>
        </w:rPr>
        <w:t>Linnapea</w:t>
        <w:tab/>
        <w:t xml:space="preserve">    Direktor</w:t>
      </w:r>
    </w:p>
    <w:sectPr>
      <w:formProt w:val="off"/>
      <w:pgSz w:h="16838" w:w="11906"/>
      <w:textDirection w:val="lrTb"/>
      <w:pgNumType w:fmt="decimal"/>
      <w:type w:val="nextPage"/>
      <w:pgMar w:bottom="1440" w:left="1800" w:right="180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horndale AMT">
    <w:altName w:val="Times New Roman"/>
    <w:charset w:val="ba"/>
    <w:family w:val="roman"/>
    <w:pitch w:val="variable"/>
  </w:font>
  <w:font w:name="Times New Roman">
    <w:charset w:val="ba"/>
    <w:family w:val="roman"/>
    <w:pitch w:val="variable"/>
  </w:font>
</w:fonts>
</file>

<file path=word/numbering.xml><?xml version="1.0" encoding="utf-8"?>
<w:numbering xmlns:w="http://schemas.openxmlformats.org/wordprocessingml/2006/main">
  <w:abstractNum w:abstractNumId="1">
    <w:lvl w:ilvl="0">
      <w:start w:val="1"/>
      <w:numFmt w:val="decimal"/>
      <w:lvlJc w:val="left"/>
      <w:lvlText w:val="%1."/>
      <w:pPr>
        <w:ind w:hanging="360" w:left="360"/>
      </w:pPr>
    </w:lvl>
    <w:lvl w:ilvl="1">
      <w:start w:val="6"/>
      <w:numFmt w:val="decimal"/>
      <w:lvlJc w:val="left"/>
      <w:lvlText w:val="%1.%2."/>
      <w:pPr>
        <w:ind w:hanging="360" w:left="360"/>
      </w:pPr>
    </w:lvl>
    <w:lvl w:ilvl="2">
      <w:start w:val="1"/>
      <w:numFmt w:val="decimal"/>
      <w:lvlJc w:val="left"/>
      <w:lvlText w:val="%1.%2.%3."/>
      <w:pPr>
        <w:ind w:hanging="720" w:left="720"/>
      </w:pPr>
    </w:lvl>
    <w:lvl w:ilvl="3">
      <w:start w:val="1"/>
      <w:numFmt w:val="decimal"/>
      <w:lvlJc w:val="left"/>
      <w:lvlText w:val="%1.%2.%3.%4."/>
      <w:pPr>
        <w:ind w:hanging="720" w:left="720"/>
      </w:pPr>
    </w:lvl>
    <w:lvl w:ilvl="4">
      <w:start w:val="1"/>
      <w:numFmt w:val="decimal"/>
      <w:lvlJc w:val="left"/>
      <w:lvlText w:val="%1.%2.%3.%4.%5."/>
      <w:pPr>
        <w:ind w:hanging="1080" w:left="1080"/>
      </w:pPr>
    </w:lvl>
    <w:lvl w:ilvl="5">
      <w:start w:val="1"/>
      <w:numFmt w:val="decimal"/>
      <w:lvlJc w:val="left"/>
      <w:lvlText w:val="%1.%2.%3.%4.%5.%6."/>
      <w:pPr>
        <w:ind w:hanging="1080" w:left="1080"/>
      </w:pPr>
    </w:lvl>
    <w:lvl w:ilvl="6">
      <w:start w:val="1"/>
      <w:numFmt w:val="decimal"/>
      <w:lvlJc w:val="left"/>
      <w:lvlText w:val="%1.%2.%3.%4.%5.%6.%7."/>
      <w:pPr>
        <w:ind w:hanging="1440" w:left="1440"/>
      </w:pPr>
    </w:lvl>
    <w:lvl w:ilvl="7">
      <w:start w:val="1"/>
      <w:numFmt w:val="decimal"/>
      <w:lvlJc w:val="left"/>
      <w:lvlText w:val="%1.%2.%3.%4.%5.%6.%7.%8."/>
      <w:pPr>
        <w:ind w:hanging="1440" w:left="1440"/>
      </w:pPr>
    </w:lvl>
    <w:lvl w:ilvl="8">
      <w:start w:val="1"/>
      <w:numFmt w:val="decimal"/>
      <w:lvlJc w:val="left"/>
      <w:lvlText w:val="%1.%2.%3.%4.%5.%6.%7.%8.%9."/>
      <w:pPr>
        <w:ind w:hanging="1800" w:left="1800"/>
      </w:pPr>
    </w:lvl>
  </w:abstractNum>
  <w:abstractNum w:abstractNumId="2">
    <w:lvl w:ilvl="0">
      <w:start w:val="2"/>
      <w:numFmt w:val="decimal"/>
      <w:lvlJc w:val="left"/>
      <w:lvlText w:val="%1."/>
      <w:pPr>
        <w:ind w:hanging="360" w:left="360"/>
      </w:pPr>
    </w:lvl>
    <w:lvl w:ilvl="1">
      <w:start w:val="1"/>
      <w:numFmt w:val="decimal"/>
      <w:lvlJc w:val="left"/>
      <w:lvlText w:val="%1.%2."/>
      <w:pPr>
        <w:ind w:hanging="360" w:left="360"/>
      </w:pPr>
    </w:lvl>
    <w:lvl w:ilvl="2">
      <w:start w:val="1"/>
      <w:numFmt w:val="decimal"/>
      <w:lvlJc w:val="left"/>
      <w:lvlText w:val="%1.%2.%3."/>
      <w:pPr>
        <w:ind w:hanging="720" w:left="720"/>
      </w:pPr>
    </w:lvl>
    <w:lvl w:ilvl="3">
      <w:start w:val="1"/>
      <w:numFmt w:val="decimal"/>
      <w:lvlJc w:val="left"/>
      <w:lvlText w:val="%1.%2.%3.%4."/>
      <w:pPr>
        <w:ind w:hanging="720" w:left="720"/>
      </w:pPr>
    </w:lvl>
    <w:lvl w:ilvl="4">
      <w:start w:val="1"/>
      <w:numFmt w:val="decimal"/>
      <w:lvlJc w:val="left"/>
      <w:lvlText w:val="%1.%2.%3.%4.%5."/>
      <w:pPr>
        <w:ind w:hanging="1080" w:left="1080"/>
      </w:pPr>
    </w:lvl>
    <w:lvl w:ilvl="5">
      <w:start w:val="1"/>
      <w:numFmt w:val="decimal"/>
      <w:lvlJc w:val="left"/>
      <w:lvlText w:val="%1.%2.%3.%4.%5.%6."/>
      <w:pPr>
        <w:ind w:hanging="1080" w:left="1080"/>
      </w:pPr>
    </w:lvl>
    <w:lvl w:ilvl="6">
      <w:start w:val="1"/>
      <w:numFmt w:val="decimal"/>
      <w:lvlJc w:val="left"/>
      <w:lvlText w:val="%1.%2.%3.%4.%5.%6.%7."/>
      <w:pPr>
        <w:ind w:hanging="1440" w:left="1440"/>
      </w:pPr>
    </w:lvl>
    <w:lvl w:ilvl="7">
      <w:start w:val="1"/>
      <w:numFmt w:val="decimal"/>
      <w:lvlJc w:val="left"/>
      <w:lvlText w:val="%1.%2.%3.%4.%5.%6.%7.%8."/>
      <w:pPr>
        <w:ind w:hanging="1440" w:left="1440"/>
      </w:pPr>
    </w:lvl>
    <w:lvl w:ilvl="8">
      <w:start w:val="1"/>
      <w:numFmt w:val="decimal"/>
      <w:lvlJc w:val="left"/>
      <w:lvlText w:val="%1.%2.%3.%4.%5.%6.%7.%8.%9."/>
      <w:pPr>
        <w:ind w:hanging="1800" w:left="1800"/>
      </w:pPr>
    </w:lvl>
  </w:abstractNum>
  <w:abstractNum w:abstractNumId="3">
    <w:lvl w:ilvl="0">
      <w:start w:val="1"/>
      <w:numFmt w:val="decimal"/>
      <w:lvlJc w:val="left"/>
      <w:lvlText w:val="%1."/>
      <w:pPr>
        <w:ind w:hanging="360" w:left="360"/>
      </w:pPr>
    </w:lvl>
    <w:lvl w:ilvl="1">
      <w:start w:val="2"/>
      <w:numFmt w:val="decimal"/>
      <w:lvlJc w:val="left"/>
      <w:lvlText w:val="%1.%2."/>
      <w:pPr>
        <w:ind w:hanging="360" w:left="360"/>
      </w:pPr>
    </w:lvl>
    <w:lvl w:ilvl="2">
      <w:start w:val="1"/>
      <w:numFmt w:val="decimal"/>
      <w:lvlJc w:val="left"/>
      <w:lvlText w:val="%1.%2.%3."/>
      <w:pPr>
        <w:ind w:hanging="720" w:left="720"/>
      </w:pPr>
    </w:lvl>
    <w:lvl w:ilvl="3">
      <w:start w:val="1"/>
      <w:numFmt w:val="decimal"/>
      <w:lvlJc w:val="left"/>
      <w:lvlText w:val="%1.%2.%3.%4."/>
      <w:pPr>
        <w:ind w:hanging="720" w:left="720"/>
      </w:pPr>
    </w:lvl>
    <w:lvl w:ilvl="4">
      <w:start w:val="1"/>
      <w:numFmt w:val="decimal"/>
      <w:lvlJc w:val="left"/>
      <w:lvlText w:val="%1.%2.%3.%4.%5."/>
      <w:pPr>
        <w:ind w:hanging="1080" w:left="1080"/>
      </w:pPr>
    </w:lvl>
    <w:lvl w:ilvl="5">
      <w:start w:val="1"/>
      <w:numFmt w:val="decimal"/>
      <w:lvlJc w:val="left"/>
      <w:lvlText w:val="%1.%2.%3.%4.%5.%6."/>
      <w:pPr>
        <w:ind w:hanging="1080" w:left="1080"/>
      </w:pPr>
    </w:lvl>
    <w:lvl w:ilvl="6">
      <w:start w:val="1"/>
      <w:numFmt w:val="decimal"/>
      <w:lvlJc w:val="left"/>
      <w:lvlText w:val="%1.%2.%3.%4.%5.%6.%7."/>
      <w:pPr>
        <w:ind w:hanging="1440" w:left="1440"/>
      </w:pPr>
    </w:lvl>
    <w:lvl w:ilvl="7">
      <w:start w:val="1"/>
      <w:numFmt w:val="decimal"/>
      <w:lvlJc w:val="left"/>
      <w:lvlText w:val="%1.%2.%3.%4.%5.%6.%7.%8."/>
      <w:pPr>
        <w:ind w:hanging="1440" w:left="1440"/>
      </w:pPr>
    </w:lvl>
    <w:lvl w:ilvl="8">
      <w:start w:val="1"/>
      <w:numFmt w:val="decimal"/>
      <w:lvlJc w:val="left"/>
      <w:lvlText w:val="%1.%2.%3.%4.%5.%6.%7.%8.%9."/>
      <w:pPr>
        <w:ind w:hanging="1800" w:left="1800"/>
      </w:pPr>
    </w:lvl>
  </w:abstractNum>
  <w:abstractNum w:abstractNumId="4">
    <w:lvl w:ilvl="0">
      <w:start w:val="1"/>
      <w:numFmt w:val="decimal"/>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5">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 w:numId="3">
    <w:abstractNumId w:val="3"/>
  </w:num>
  <w:num w:numId="4">
    <w:abstractNumId w:val="4"/>
  </w:num>
  <w:num w:numId="5">
    <w:abstractNumId w:val="5"/>
  </w:num>
</w:numbering>
</file>

<file path=word/styles.xml><?xml version="1.0" encoding="utf-8"?>
<w:styles xmlns:w="http://schemas.openxmlformats.org/wordprocessingml/2006/main">
  <w:style w:styleId="style0" w:type="paragraph">
    <w:name w:val="Default"/>
    <w:next w:val="style0"/>
    <w:pPr>
      <w:jc w:val="left"/>
      <w:widowControl/>
      <w:suppressAutoHyphens w:val="true"/>
      <w:tabs>
        <w:tab w:leader="none" w:pos="709" w:val="left"/>
      </w:tabs>
    </w:pPr>
    <w:rPr>
      <w:color w:val="auto"/>
      <w:sz w:val="24"/>
      <w:szCs w:val="24"/>
      <w:rFonts w:ascii="Times New Roman" w:cs="Times New Roman" w:eastAsia="Times New Roman" w:hAnsi="Times New Roman"/>
      <w:lang w:bidi="ar-SA" w:eastAsia="ar-SA" w:val="en-GB"/>
    </w:rPr>
  </w:style>
  <w:style w:styleId="style15" w:type="character">
    <w:name w:val="Default Paragraph Font"/>
    <w:next w:val="style15"/>
    <w:rPr/>
  </w:style>
  <w:style w:styleId="style16" w:type="character">
    <w:name w:val="WW8Num1z0"/>
    <w:next w:val="style16"/>
    <w:rPr/>
  </w:style>
  <w:style w:styleId="style17" w:type="character">
    <w:name w:val="WW8Num7z3"/>
    <w:next w:val="style17"/>
    <w:rPr/>
  </w:style>
  <w:style w:styleId="style18" w:type="character">
    <w:name w:val="Internet Link"/>
    <w:basedOn w:val="style15"/>
    <w:next w:val="style18"/>
    <w:rPr>
      <w:color w:val="0000FF"/>
      <w:u w:val="single"/>
      <w:lang w:bidi="en-US" w:eastAsia="en-US" w:val="en-US"/>
    </w:rPr>
  </w:style>
  <w:style w:styleId="style19" w:type="paragraph">
    <w:name w:val="Heading"/>
    <w:basedOn w:val="style0"/>
    <w:next w:val="style20"/>
    <w:pPr>
      <w:keepNext/>
      <w:spacing w:after="120" w:before="240"/>
    </w:pPr>
    <w:rPr>
      <w:sz w:val="28"/>
      <w:szCs w:val="28"/>
      <w:rFonts w:ascii="Arial" w:cs="Mangal" w:eastAsia="Lucida Sans Unicode" w:hAnsi="Arial"/>
    </w:rPr>
  </w:style>
  <w:style w:styleId="style20" w:type="paragraph">
    <w:name w:val="Text body"/>
    <w:basedOn w:val="style0"/>
    <w:next w:val="style20"/>
    <w:pPr>
      <w:jc w:val="center"/>
    </w:pPr>
    <w:rPr/>
  </w:style>
  <w:style w:styleId="style21" w:type="paragraph">
    <w:name w:val="List"/>
    <w:basedOn w:val="style20"/>
    <w:next w:val="style21"/>
    <w:pPr/>
    <w:rPr>
      <w:rFonts w:cs="Mangal"/>
    </w:rPr>
  </w:style>
  <w:style w:styleId="style22" w:type="paragraph">
    <w:name w:val="Caption"/>
    <w:basedOn w:val="style0"/>
    <w:next w:val="style22"/>
    <w:pPr>
      <w:suppressLineNumbers/>
      <w:spacing w:after="120" w:before="120"/>
    </w:pPr>
    <w:rPr>
      <w:sz w:val="24"/>
      <w:i/>
      <w:szCs w:val="24"/>
      <w:iCs/>
      <w:rFonts w:cs="Mangal"/>
    </w:rPr>
  </w:style>
  <w:style w:styleId="style23" w:type="paragraph">
    <w:name w:val="Index"/>
    <w:basedOn w:val="style0"/>
    <w:next w:val="style23"/>
    <w:pPr>
      <w:suppressLineNumbers/>
    </w:pPr>
    <w:rPr>
      <w:rFonts w:cs="Mangal"/>
    </w:rPr>
  </w:style>
  <w:style w:styleId="style24" w:type="paragraph">
    <w:name w:val="caption"/>
    <w:basedOn w:val="style0"/>
    <w:next w:val="style24"/>
    <w:pPr/>
    <w:rPr/>
  </w:style>
  <w:style w:styleId="style25" w:type="paragraph">
    <w:name w:val="Body Text 2"/>
    <w:basedOn w:val="style0"/>
    <w:next w:val="style25"/>
    <w:pPr/>
    <w:rPr/>
  </w:style>
  <w:style w:styleId="style26" w:type="paragraph">
    <w:name w:val="List Bullet"/>
    <w:basedOn w:val="style0"/>
    <w:next w:val="style26"/>
    <w:pPr/>
    <w:rPr/>
  </w:style>
  <w:style w:styleId="style27" w:type="paragraph">
    <w:name w:val="Text body indent"/>
    <w:basedOn w:val="style0"/>
    <w:next w:val="style27"/>
    <w:pPr>
      <w:jc w:val="both"/>
      <w:ind w:hanging="0" w:left="283" w:right="0"/>
    </w:pPr>
    <w:rPr>
      <w:color w:val="000000"/>
      <w:kern w:val="-3"/>
      <w:szCs w:val="20"/>
      <w:lang w:val="et-EE"/>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kultuuriaken.tartu.ee/" TargetMode="External"/><Relationship Id="rId3" Type="http://schemas.openxmlformats.org/officeDocument/2006/relationships/hyperlink" Target="mailto:lv@raad.tartu.ee" TargetMode="External"/><Relationship Id="rId4" Type="http://schemas.openxmlformats.org/officeDocument/2006/relationships/hyperlink" Target="mailto:vkm@concert.ee" TargetMode="External"/><Relationship Id="rId5" Type="http://schemas.openxmlformats.org/officeDocument/2006/relationships/hyperlink" Target="mailto:kulvo.tamra@concert.ee" TargetMode="External"/><Relationship Id="rId6" Type="http://schemas.openxmlformats.org/officeDocument/2006/relationships/numbering" Target="numbering.xml"/><Relationship Id="rId7"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2011-12-07T06:37:00.00Z</dcterms:created>
  <dc:creator>Egle_K</dc:creator>
  <cp:lastModifiedBy>Külli Lust</cp:lastModifiedBy>
  <cp:lastPrinted>1601-01-01T00:00:00.00Z</cp:lastPrinted>
  <dcterms:modified xsi:type="dcterms:W3CDTF">2011-12-07T06:41:00.00Z</dcterms:modified>
  <cp:revision>4</cp:revision>
  <dc:title>LEPING VANEMUISE KONTSERDIMAJA TEGEVUSE TOETUSEKS AASTATEL 2012 - 2015</dc:title>
</cp:coreProperties>
</file>